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FD" w:rsidRPr="00947DFD" w:rsidRDefault="00947DFD" w:rsidP="00947DFD">
      <w:pPr>
        <w:pStyle w:val="yiv4141075740msonormal"/>
        <w:bidi/>
        <w:spacing w:before="0" w:beforeAutospacing="0" w:after="200" w:afterAutospacing="0" w:line="276" w:lineRule="auto"/>
        <w:jc w:val="center"/>
        <w:rPr>
          <w:rFonts w:ascii="Calibri" w:hAnsi="Calibri" w:cs="Calibri"/>
        </w:rPr>
      </w:pPr>
      <w:bookmarkStart w:id="0" w:name="_GoBack"/>
      <w:bookmarkEnd w:id="0"/>
      <w:r w:rsidRPr="00947DFD">
        <w:rPr>
          <w:rFonts w:ascii="New serif" w:hAnsi="New serif" w:cs="Calibri"/>
          <w:b/>
          <w:bCs/>
          <w:rtl/>
        </w:rPr>
        <w:t>المسيرات الجهوية للأساتذة الذين فرض عليهم التعاقد يوم 23 شتنبر 2018</w:t>
      </w:r>
      <w:r>
        <w:rPr>
          <w:rFonts w:ascii="New serif" w:hAnsi="New serif" w:cs="Calibri" w:hint="cs"/>
          <w:b/>
          <w:bCs/>
          <w:rtl/>
        </w:rPr>
        <w:t xml:space="preserve">      </w:t>
      </w:r>
    </w:p>
    <w:p w:rsidR="00947DFD" w:rsidRPr="00947DFD" w:rsidRDefault="00947DFD" w:rsidP="00947DFD">
      <w:pPr>
        <w:pStyle w:val="yiv4141075740msonormal"/>
        <w:bidi/>
        <w:spacing w:before="0" w:beforeAutospacing="0" w:after="200" w:afterAutospacing="0" w:line="276" w:lineRule="auto"/>
        <w:jc w:val="center"/>
        <w:rPr>
          <w:rFonts w:ascii="New serif" w:hAnsi="New serif" w:cs="Calibri"/>
          <w:b/>
          <w:bCs/>
          <w:rtl/>
        </w:rPr>
      </w:pPr>
      <w:r w:rsidRPr="00947DFD">
        <w:rPr>
          <w:rFonts w:ascii="New serif" w:hAnsi="New serif" w:cs="Calibri"/>
          <w:b/>
          <w:bCs/>
          <w:rtl/>
        </w:rPr>
        <w:t>معركة الأساتذة الذين فرض عليهم التعاقد هي معركة جميع شرائح الشعب المغربي التي تؤدي ثمن نظام الديون</w:t>
      </w:r>
    </w:p>
    <w:p w:rsidR="00947DFD" w:rsidRPr="00947DFD" w:rsidRDefault="00947DFD" w:rsidP="00947DFD">
      <w:pPr>
        <w:pStyle w:val="yiv4141075740msonormal"/>
        <w:bidi/>
        <w:spacing w:before="0" w:beforeAutospacing="0" w:after="200" w:afterAutospacing="0" w:line="276" w:lineRule="auto"/>
        <w:jc w:val="center"/>
        <w:rPr>
          <w:rFonts w:ascii="New serif" w:hAnsi="New serif" w:cs="Arial"/>
          <w:b/>
          <w:bCs/>
          <w:rtl/>
        </w:rPr>
      </w:pPr>
      <w:r w:rsidRPr="00947DFD">
        <w:rPr>
          <w:rFonts w:ascii="New serif" w:hAnsi="New serif" w:cs="Calibri" w:hint="cs"/>
          <w:b/>
          <w:bCs/>
          <w:rtl/>
        </w:rPr>
        <w:t xml:space="preserve">لننخرط جميعا في هذه المعارك </w:t>
      </w:r>
      <w:r w:rsidRPr="00947DFD">
        <w:rPr>
          <w:rFonts w:ascii="New serif" w:hAnsi="New serif" w:cs="Arial" w:hint="cs"/>
          <w:b/>
          <w:bCs/>
          <w:rtl/>
        </w:rPr>
        <w:t>لنصرتها</w:t>
      </w:r>
    </w:p>
    <w:p w:rsidR="00947DFD" w:rsidRPr="00947DFD" w:rsidRDefault="00947DFD" w:rsidP="00947DFD">
      <w:pPr>
        <w:pStyle w:val="yiv4141075740msonormal"/>
        <w:bidi/>
        <w:spacing w:before="0" w:beforeAutospacing="0" w:after="200" w:afterAutospacing="0" w:line="276" w:lineRule="auto"/>
        <w:jc w:val="both"/>
        <w:rPr>
          <w:rFonts w:ascii="Calibri" w:hAnsi="Calibri" w:cs="Calibri"/>
          <w:rtl/>
        </w:rPr>
      </w:pPr>
      <w:r w:rsidRPr="00947DFD">
        <w:rPr>
          <w:rFonts w:ascii="New serif" w:hAnsi="New serif" w:cs="Calibri"/>
          <w:rtl/>
        </w:rPr>
        <w:t xml:space="preserve"> تتواصل </w:t>
      </w:r>
      <w:bookmarkStart w:id="1" w:name="_Hlk525329923"/>
      <w:r w:rsidRPr="00947DFD">
        <w:rPr>
          <w:rFonts w:ascii="New serif" w:hAnsi="New serif" w:cs="Calibri"/>
          <w:rtl/>
        </w:rPr>
        <w:t xml:space="preserve">معركة </w:t>
      </w:r>
      <w:bookmarkEnd w:id="1"/>
      <w:r w:rsidRPr="00947DFD">
        <w:rPr>
          <w:rFonts w:ascii="New serif" w:hAnsi="New serif" w:cs="Calibri"/>
          <w:rtl/>
        </w:rPr>
        <w:t xml:space="preserve">الأساتذة الذين فرض عليهم التعاقد بعد أن </w:t>
      </w:r>
      <w:r w:rsidRPr="00947DFD">
        <w:rPr>
          <w:rFonts w:ascii="New serif" w:hAnsi="New serif" w:cs="Calibri" w:hint="cs"/>
          <w:rtl/>
        </w:rPr>
        <w:t>خاضوا</w:t>
      </w:r>
      <w:r w:rsidRPr="00947DFD">
        <w:rPr>
          <w:rFonts w:ascii="New serif" w:hAnsi="New serif" w:cs="Calibri"/>
          <w:rtl/>
        </w:rPr>
        <w:t xml:space="preserve"> مسيرتين وطنيتين واعتصام مركزي وحمل الشارات، إلخ، وذلك بتنظيم مسيرات جهوية يوم الأحد 23 شتنبر. ويناضل الأساتذة ضد مخطط الدولة الذي</w:t>
      </w:r>
      <w:r w:rsidRPr="00947DFD">
        <w:rPr>
          <w:rFonts w:ascii="New serif" w:hAnsi="New serif" w:cs="Calibri" w:hint="cs"/>
          <w:rtl/>
        </w:rPr>
        <w:t xml:space="preserve"> يسعى الى التخلص من جعلهم موظفين تابعين للدولة و</w:t>
      </w:r>
      <w:r w:rsidRPr="00947DFD">
        <w:rPr>
          <w:rFonts w:ascii="New serif" w:hAnsi="New serif" w:cs="Calibri"/>
          <w:rtl/>
        </w:rPr>
        <w:t>ربطهم ب</w:t>
      </w:r>
      <w:r w:rsidRPr="00947DFD">
        <w:rPr>
          <w:rFonts w:ascii="New serif" w:hAnsi="New serif" w:cs="Calibri" w:hint="cs"/>
          <w:rtl/>
        </w:rPr>
        <w:t>ال</w:t>
      </w:r>
      <w:r w:rsidRPr="00947DFD">
        <w:rPr>
          <w:rFonts w:ascii="New serif" w:hAnsi="New serif" w:cs="Calibri"/>
          <w:rtl/>
        </w:rPr>
        <w:t xml:space="preserve">نظام </w:t>
      </w:r>
      <w:r w:rsidRPr="00947DFD">
        <w:rPr>
          <w:rFonts w:ascii="New serif" w:hAnsi="New serif" w:cs="Calibri" w:hint="cs"/>
          <w:rtl/>
        </w:rPr>
        <w:t>الأساسي ل</w:t>
      </w:r>
      <w:r w:rsidRPr="00947DFD">
        <w:rPr>
          <w:rFonts w:ascii="New serif" w:hAnsi="New serif" w:cs="Calibri"/>
          <w:rtl/>
        </w:rPr>
        <w:t>موظفي الأكاديميات، مع ما يستتبع ذلك من تعميم المرونة وعدم الاستقرار وهشاشة التقاعد وتشديد الاستغلال وتفكيك صفوفهم، إلخ</w:t>
      </w:r>
      <w:r w:rsidRPr="00947DFD">
        <w:rPr>
          <w:rFonts w:ascii="New serif" w:hAnsi="New serif" w:cs="Calibri" w:hint="cs"/>
          <w:rtl/>
        </w:rPr>
        <w:t xml:space="preserve"> وإذا صارت الأمور كما هو وارد في الميثاق الوطني للتربية والتكوين فإن تشغيل المدرسين والمدرسات يصل الى حد التعاقد على مستوى المؤسسات التعليمية</w:t>
      </w:r>
      <w:r w:rsidRPr="00947DFD">
        <w:rPr>
          <w:rFonts w:ascii="New serif" w:hAnsi="New serif" w:cs="Calibri"/>
          <w:rtl/>
        </w:rPr>
        <w:t>. يطالب</w:t>
      </w:r>
      <w:r w:rsidRPr="00947DFD">
        <w:rPr>
          <w:rFonts w:ascii="New serif" w:hAnsi="New serif" w:cs="Calibri" w:hint="cs"/>
          <w:rtl/>
        </w:rPr>
        <w:t xml:space="preserve"> الاساتذة اليوم</w:t>
      </w:r>
      <w:r w:rsidRPr="00947DFD">
        <w:rPr>
          <w:rFonts w:ascii="New serif" w:hAnsi="New serif" w:cs="Calibri"/>
          <w:rtl/>
        </w:rPr>
        <w:t xml:space="preserve"> </w:t>
      </w:r>
      <w:r w:rsidRPr="00947DFD">
        <w:rPr>
          <w:rFonts w:ascii="New serif" w:hAnsi="New serif" w:cs="Calibri" w:hint="cs"/>
          <w:rtl/>
        </w:rPr>
        <w:t>بإلغاء التعاقد و</w:t>
      </w:r>
      <w:r w:rsidRPr="00947DFD">
        <w:rPr>
          <w:rFonts w:ascii="New serif" w:hAnsi="New serif" w:cs="Calibri"/>
          <w:rtl/>
        </w:rPr>
        <w:t>إدماج</w:t>
      </w:r>
      <w:r w:rsidRPr="00947DFD">
        <w:rPr>
          <w:rFonts w:ascii="New serif" w:hAnsi="New serif" w:cs="Calibri" w:hint="cs"/>
          <w:rtl/>
        </w:rPr>
        <w:t>هم</w:t>
      </w:r>
      <w:r w:rsidRPr="00947DFD">
        <w:rPr>
          <w:rFonts w:ascii="New serif" w:hAnsi="New serif" w:cs="Calibri"/>
          <w:rtl/>
        </w:rPr>
        <w:t xml:space="preserve"> الكامل في إطار النظام الاساسي لموظفي وزارة التربية الوطنية الذي يضمن مكاسب تاريخية لرجال ونساء التعليم.</w:t>
      </w:r>
    </w:p>
    <w:p w:rsidR="00947DFD" w:rsidRPr="00947DFD" w:rsidRDefault="00947DFD" w:rsidP="00947DFD">
      <w:pPr>
        <w:pStyle w:val="yiv4141075740msonormal"/>
        <w:bidi/>
        <w:spacing w:before="0" w:beforeAutospacing="0" w:after="200" w:afterAutospacing="0" w:line="276" w:lineRule="auto"/>
        <w:jc w:val="both"/>
        <w:rPr>
          <w:rFonts w:ascii="Calibri" w:hAnsi="Calibri" w:cs="Calibri"/>
          <w:rtl/>
        </w:rPr>
      </w:pPr>
      <w:r w:rsidRPr="00947DFD">
        <w:rPr>
          <w:rFonts w:ascii="New serif" w:hAnsi="New serif" w:cs="Calibri"/>
          <w:rtl/>
        </w:rPr>
        <w:t xml:space="preserve">يتمثل جوهر هذا المخطط في تفكيك التعليم العمومي عبر تقليص نفقات الموظفين والاستثمارات العمومية في البنيات التحتية الضرورية والزيادة في رسوم التسجيل وربط مضمون </w:t>
      </w:r>
      <w:r w:rsidRPr="00947DFD">
        <w:rPr>
          <w:rFonts w:ascii="New serif" w:hAnsi="New serif" w:cs="Arial" w:hint="cs"/>
          <w:rtl/>
        </w:rPr>
        <w:t xml:space="preserve">التعليم </w:t>
      </w:r>
      <w:r w:rsidRPr="00947DFD">
        <w:rPr>
          <w:rFonts w:ascii="New serif" w:hAnsi="New serif" w:cs="Calibri"/>
          <w:rtl/>
        </w:rPr>
        <w:t>بما تطلبه المقاولات المحلية والأجنبية</w:t>
      </w:r>
      <w:r w:rsidRPr="00947DFD">
        <w:rPr>
          <w:rFonts w:ascii="New serif" w:hAnsi="New serif" w:cs="Calibri" w:hint="cs"/>
          <w:rtl/>
        </w:rPr>
        <w:t xml:space="preserve"> وليس </w:t>
      </w:r>
      <w:r w:rsidRPr="00947DFD">
        <w:rPr>
          <w:rFonts w:ascii="New serif" w:hAnsi="New serif" w:cs="Arial" w:hint="cs"/>
          <w:rtl/>
        </w:rPr>
        <w:t>وفق</w:t>
      </w:r>
      <w:r w:rsidRPr="00947DFD">
        <w:rPr>
          <w:rFonts w:ascii="New serif" w:hAnsi="New serif" w:cs="Calibri" w:hint="cs"/>
          <w:rtl/>
        </w:rPr>
        <w:t xml:space="preserve"> الحاجيات المعرفية للتلاميذ والطلبة</w:t>
      </w:r>
      <w:r w:rsidRPr="00947DFD">
        <w:rPr>
          <w:rFonts w:ascii="New serif" w:hAnsi="New serif" w:cs="Calibri"/>
          <w:rtl/>
        </w:rPr>
        <w:t xml:space="preserve">. </w:t>
      </w:r>
      <w:r w:rsidRPr="00947DFD">
        <w:rPr>
          <w:rFonts w:ascii="New serif" w:hAnsi="New serif" w:cs="Arial" w:hint="cs"/>
          <w:rtl/>
        </w:rPr>
        <w:t>وتسير</w:t>
      </w:r>
      <w:r w:rsidRPr="00947DFD">
        <w:rPr>
          <w:rFonts w:ascii="New serif" w:hAnsi="New serif" w:cs="Arial"/>
          <w:rtl/>
        </w:rPr>
        <w:t xml:space="preserve"> </w:t>
      </w:r>
      <w:r w:rsidRPr="00947DFD">
        <w:rPr>
          <w:rFonts w:ascii="New serif" w:hAnsi="New serif" w:cs="Arial" w:hint="cs"/>
          <w:rtl/>
        </w:rPr>
        <w:t>الدولة</w:t>
      </w:r>
      <w:r w:rsidRPr="00947DFD">
        <w:rPr>
          <w:rFonts w:ascii="New serif" w:hAnsi="New serif" w:cs="Arial"/>
          <w:rtl/>
        </w:rPr>
        <w:t xml:space="preserve"> </w:t>
      </w:r>
      <w:r w:rsidRPr="00947DFD">
        <w:rPr>
          <w:rFonts w:ascii="New serif" w:hAnsi="New serif" w:cs="Arial" w:hint="cs"/>
          <w:rtl/>
        </w:rPr>
        <w:t>بخطى</w:t>
      </w:r>
      <w:r w:rsidRPr="00947DFD">
        <w:rPr>
          <w:rFonts w:ascii="New serif" w:hAnsi="New serif" w:cs="Arial"/>
          <w:rtl/>
        </w:rPr>
        <w:t xml:space="preserve"> </w:t>
      </w:r>
      <w:r w:rsidRPr="00947DFD">
        <w:rPr>
          <w:rFonts w:ascii="New serif" w:hAnsi="New serif" w:cs="Arial" w:hint="cs"/>
          <w:rtl/>
        </w:rPr>
        <w:t>حثيثة</w:t>
      </w:r>
      <w:r w:rsidRPr="00947DFD">
        <w:rPr>
          <w:rFonts w:ascii="New serif" w:hAnsi="New serif" w:cs="Arial"/>
          <w:rtl/>
        </w:rPr>
        <w:t xml:space="preserve"> </w:t>
      </w:r>
      <w:r w:rsidRPr="00947DFD">
        <w:rPr>
          <w:rFonts w:ascii="New serif" w:hAnsi="New serif" w:cs="Arial" w:hint="cs"/>
          <w:rtl/>
        </w:rPr>
        <w:t>الى</w:t>
      </w:r>
      <w:r w:rsidRPr="00947DFD">
        <w:rPr>
          <w:rFonts w:ascii="New serif" w:hAnsi="New serif" w:cs="Calibri"/>
          <w:rtl/>
        </w:rPr>
        <w:t xml:space="preserve"> تسهيل استثمار الرأسمال الخاص في قطاع التعليم مع ما يعنيه من تدهور جودته وزيادة تكاليفه التي </w:t>
      </w:r>
      <w:r w:rsidRPr="00947DFD">
        <w:rPr>
          <w:rFonts w:ascii="New serif" w:hAnsi="New serif" w:cs="Arial" w:hint="cs"/>
          <w:rtl/>
        </w:rPr>
        <w:t>ستتحملها</w:t>
      </w:r>
      <w:r w:rsidRPr="00947DFD">
        <w:rPr>
          <w:rFonts w:ascii="New serif" w:hAnsi="New serif" w:cs="Calibri"/>
          <w:rtl/>
        </w:rPr>
        <w:t xml:space="preserve"> الأسر المغربية</w:t>
      </w:r>
      <w:r w:rsidRPr="00947DFD">
        <w:rPr>
          <w:rFonts w:ascii="New serif" w:hAnsi="New serif" w:cs="Calibri" w:hint="cs"/>
          <w:rtl/>
        </w:rPr>
        <w:t>.</w:t>
      </w:r>
    </w:p>
    <w:p w:rsidR="00947DFD" w:rsidRPr="00947DFD" w:rsidRDefault="00947DFD" w:rsidP="00947DFD">
      <w:pPr>
        <w:pStyle w:val="yiv4141075740msonormal"/>
        <w:bidi/>
        <w:spacing w:before="0" w:beforeAutospacing="0" w:after="200" w:afterAutospacing="0" w:line="276" w:lineRule="auto"/>
        <w:jc w:val="both"/>
        <w:rPr>
          <w:rFonts w:ascii="New serif" w:hAnsi="New serif" w:cs="Calibri"/>
          <w:rtl/>
        </w:rPr>
      </w:pPr>
      <w:r w:rsidRPr="00947DFD">
        <w:rPr>
          <w:rFonts w:ascii="New serif" w:hAnsi="New serif" w:cs="Calibri"/>
          <w:rtl/>
        </w:rPr>
        <w:t xml:space="preserve">ويندرج هذا المخطط ضمن سياسات التقشف التي تلتزم بها الدولة إزاء المؤسسات المالية الدولية لتسديد ديون عمومية غير مشروعة، حيث بلغت نفقات الدين العمومي 149 مليار درهم مع نهاية 2017 في حين أن ميزانية التربية الوطنية والتعليم العالي والبحث العلمي بلغت 54 مليار درهم ولم تتجاوز ميزانية الصحة 14 مليار درهم. ولا أدل على ذلك الخصاص المهول في المؤسسات التعليمية وضعف التجهيزات ونقص حاد في الأطر التعليمية. </w:t>
      </w:r>
    </w:p>
    <w:p w:rsidR="00947DFD" w:rsidRPr="00947DFD" w:rsidRDefault="00947DFD" w:rsidP="00947DFD">
      <w:pPr>
        <w:pStyle w:val="yiv4141075740msonormal"/>
        <w:bidi/>
        <w:spacing w:before="0" w:beforeAutospacing="0" w:after="200" w:afterAutospacing="0" w:line="276" w:lineRule="auto"/>
        <w:jc w:val="both"/>
        <w:rPr>
          <w:rFonts w:ascii="Calibri" w:hAnsi="Calibri" w:cs="Calibri"/>
          <w:rtl/>
        </w:rPr>
      </w:pPr>
      <w:r w:rsidRPr="00947DFD">
        <w:rPr>
          <w:rFonts w:ascii="New serif" w:hAnsi="New serif" w:cs="Calibri" w:hint="cs"/>
          <w:rtl/>
        </w:rPr>
        <w:t xml:space="preserve">معركة الأساتذة الذين فرض عليهم التعاقد هي معركة مباشرة لكل المدرسين والمدرسات وعموم العاملات والعاملين بقطاع التعليم، فالتوظيف بالعقدة </w:t>
      </w:r>
      <w:r w:rsidRPr="00947DFD">
        <w:rPr>
          <w:rFonts w:ascii="New serif" w:hAnsi="New serif" w:cs="Arial" w:hint="cs"/>
          <w:rtl/>
        </w:rPr>
        <w:t>مع الأكاديميات</w:t>
      </w:r>
      <w:r w:rsidRPr="00947DFD">
        <w:rPr>
          <w:rFonts w:ascii="New serif" w:hAnsi="New serif" w:cs="Calibri" w:hint="cs"/>
          <w:rtl/>
        </w:rPr>
        <w:t xml:space="preserve"> يحرم الصندوق المغربي للتقاعد من موارد كل العاملين الجدد مما يعجل </w:t>
      </w:r>
      <w:r w:rsidRPr="00947DFD">
        <w:rPr>
          <w:rFonts w:ascii="New serif" w:hAnsi="New serif" w:cs="Arial" w:hint="cs"/>
          <w:rtl/>
        </w:rPr>
        <w:t>أزمته،</w:t>
      </w:r>
      <w:r w:rsidRPr="00947DFD">
        <w:rPr>
          <w:rFonts w:ascii="New serif" w:hAnsi="New serif" w:cs="Calibri" w:hint="cs"/>
          <w:rtl/>
        </w:rPr>
        <w:t xml:space="preserve"> و</w:t>
      </w:r>
      <w:r w:rsidRPr="00947DFD">
        <w:rPr>
          <w:rFonts w:ascii="New serif" w:hAnsi="New serif" w:cs="Arial" w:hint="cs"/>
          <w:rtl/>
        </w:rPr>
        <w:t>يشرعن</w:t>
      </w:r>
      <w:r w:rsidRPr="00947DFD">
        <w:rPr>
          <w:rFonts w:ascii="New serif" w:hAnsi="New serif" w:cs="Calibri" w:hint="cs"/>
          <w:rtl/>
        </w:rPr>
        <w:t xml:space="preserve"> " إصلاحات" جديدة ستكون كارثية على كل العاملات والعاملين. كما ان تعميم التعاقد سيعمق ضعف النقابات وبالتالي تسهيل كل اشكال الهجوم على ما تبقى من مكتسبات.</w:t>
      </w:r>
    </w:p>
    <w:p w:rsidR="00947DFD" w:rsidRPr="00947DFD" w:rsidRDefault="00947DFD" w:rsidP="00947DFD">
      <w:pPr>
        <w:pStyle w:val="yiv4141075740msonormal"/>
        <w:bidi/>
        <w:spacing w:before="0" w:beforeAutospacing="0" w:after="200" w:afterAutospacing="0" w:line="276" w:lineRule="auto"/>
        <w:jc w:val="both"/>
        <w:rPr>
          <w:rFonts w:ascii="Calibri" w:hAnsi="Calibri" w:cs="Calibri"/>
          <w:rtl/>
        </w:rPr>
      </w:pPr>
      <w:r w:rsidRPr="00947DFD">
        <w:rPr>
          <w:rFonts w:ascii="New serif" w:hAnsi="New serif" w:cs="Calibri"/>
          <w:rtl/>
        </w:rPr>
        <w:t>معركة الأساتذة الذين فرض عليهم التعاقد هي معركة جميع شرائح الشعب المغربي التي تؤدي ثمن نظام الديون من خلال توسع البطالة والفقر وتجميد الأجور وضرب التقاعد وتراجع الدخل الفردي، في الوقت الذي يزداد فيه اغتناء أقلية ناهبة. لذا، فنحن في أطاك المغرب نؤكد على مطلبنا بإلغاء الديون العمومية كإحدى الشروط الضرورية لوقف نزيف ترحيل ثرواتنا وأموالنا الى المراكز الامبريالية وتحقيق تنمية اقتصادية واجتماعية وبشرية حقيقية.</w:t>
      </w:r>
    </w:p>
    <w:p w:rsidR="00947DFD" w:rsidRPr="00947DFD" w:rsidRDefault="00947DFD" w:rsidP="00947DFD">
      <w:pPr>
        <w:pStyle w:val="yiv4141075740msonormal"/>
        <w:bidi/>
        <w:spacing w:before="0" w:beforeAutospacing="0" w:after="200" w:afterAutospacing="0" w:line="276" w:lineRule="auto"/>
        <w:jc w:val="both"/>
        <w:rPr>
          <w:rFonts w:ascii="Calibri" w:hAnsi="Calibri" w:cs="Calibri"/>
          <w:rtl/>
        </w:rPr>
      </w:pPr>
      <w:r w:rsidRPr="00947DFD">
        <w:rPr>
          <w:rFonts w:ascii="New serif" w:hAnsi="New serif" w:cs="Calibri"/>
          <w:rtl/>
        </w:rPr>
        <w:t xml:space="preserve">إننا في جمعية أطاك المغرب نساند نضالات التنسيقية الوطنية للأساتذة الذين فرض عليهم التعاقد، ونضم صوتنا الى جميع منظمات النضال التي تساند فعلا معركتهم من أجل صون مكسب تعليم عمومي مجاني ومكاسب الشغيلة التعليمية، وسنساهم في توسيع المشاركة في مسيراتها الجهوية يوم 23 شتنبر 2018. </w:t>
      </w:r>
    </w:p>
    <w:p w:rsidR="001F1648" w:rsidRPr="00947DFD" w:rsidRDefault="00947DFD" w:rsidP="00947DFD">
      <w:pPr>
        <w:pStyle w:val="yiv4141075740msonormal"/>
        <w:bidi/>
        <w:spacing w:before="0" w:beforeAutospacing="0" w:after="200" w:afterAutospacing="0" w:line="276" w:lineRule="auto"/>
        <w:jc w:val="center"/>
        <w:rPr>
          <w:rFonts w:ascii="Calibri" w:hAnsi="Calibri" w:cs="Calibri"/>
          <w:rtl/>
        </w:rPr>
      </w:pPr>
      <w:r w:rsidRPr="00947DFD">
        <w:rPr>
          <w:rFonts w:ascii="Arial" w:hAnsi="Arial" w:cs="Arial" w:hint="cs"/>
          <w:rtl/>
        </w:rPr>
        <w:t>السكرتارية</w:t>
      </w:r>
      <w:r w:rsidRPr="00947DFD">
        <w:rPr>
          <w:rFonts w:ascii="New serif" w:hAnsi="New serif" w:cs="Calibri"/>
          <w:rtl/>
        </w:rPr>
        <w:t xml:space="preserve"> </w:t>
      </w:r>
      <w:r w:rsidRPr="00947DFD">
        <w:rPr>
          <w:rFonts w:ascii="New serif" w:hAnsi="New serif" w:hint="cs"/>
          <w:rtl/>
        </w:rPr>
        <w:t>الوطنية</w:t>
      </w:r>
      <w:r>
        <w:rPr>
          <w:rFonts w:ascii="New serif" w:hAnsi="New serif" w:hint="cs"/>
          <w:rtl/>
        </w:rPr>
        <w:t>.</w:t>
      </w:r>
      <w:r>
        <w:rPr>
          <w:rFonts w:ascii="New serif" w:hAnsi="New serif" w:cs="Calibri" w:hint="cs"/>
          <w:rtl/>
        </w:rPr>
        <w:t xml:space="preserve">    22</w:t>
      </w:r>
      <w:r w:rsidRPr="00947DFD">
        <w:rPr>
          <w:rFonts w:ascii="New serif" w:hAnsi="New serif" w:cs="Calibri"/>
          <w:rtl/>
        </w:rPr>
        <w:t xml:space="preserve"> </w:t>
      </w:r>
      <w:r w:rsidRPr="00947DFD">
        <w:rPr>
          <w:rFonts w:ascii="Arial" w:hAnsi="Arial" w:cs="Arial" w:hint="cs"/>
          <w:rtl/>
        </w:rPr>
        <w:t>شتنبر</w:t>
      </w:r>
      <w:r w:rsidRPr="00947DFD">
        <w:rPr>
          <w:rFonts w:ascii="New serif" w:hAnsi="New serif" w:cs="Calibri"/>
          <w:rtl/>
        </w:rPr>
        <w:t xml:space="preserve"> 2018</w:t>
      </w:r>
    </w:p>
    <w:p w:rsidR="00921CFD" w:rsidRPr="00947DFD" w:rsidRDefault="00947DFD" w:rsidP="00947DFD">
      <w:pPr>
        <w:shd w:val="clear" w:color="auto" w:fill="FFFFFF"/>
        <w:bidi/>
        <w:spacing w:after="0" w:line="240" w:lineRule="auto"/>
        <w:jc w:val="center"/>
        <w:rPr>
          <w:rFonts w:asciiTheme="minorBidi" w:eastAsia="Times New Roman" w:hAnsiTheme="minorBidi"/>
          <w:color w:val="222222"/>
          <w:sz w:val="28"/>
          <w:szCs w:val="28"/>
          <w:rtl/>
          <w:lang w:eastAsia="fr-FR"/>
        </w:rPr>
      </w:pPr>
      <w:r w:rsidRPr="00BF5D70">
        <w:rPr>
          <w:noProof/>
          <w:lang w:eastAsia="fr-FR"/>
        </w:rPr>
        <w:lastRenderedPageBreak/>
        <w:drawing>
          <wp:inline distT="0" distB="0" distL="0" distR="0" wp14:anchorId="1C411ED0" wp14:editId="0947E569">
            <wp:extent cx="1200150" cy="6953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695325"/>
                    </a:xfrm>
                    <a:prstGeom prst="rect">
                      <a:avLst/>
                    </a:prstGeom>
                    <a:noFill/>
                    <a:ln>
                      <a:noFill/>
                    </a:ln>
                  </pic:spPr>
                </pic:pic>
              </a:graphicData>
            </a:graphic>
          </wp:inline>
        </w:drawing>
      </w:r>
    </w:p>
    <w:sectPr w:rsidR="00921CFD" w:rsidRPr="00947DFD" w:rsidSect="00947DF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C8" w:rsidRDefault="00D168C8" w:rsidP="00B44A33">
      <w:pPr>
        <w:spacing w:after="0" w:line="240" w:lineRule="auto"/>
      </w:pPr>
      <w:r>
        <w:separator/>
      </w:r>
    </w:p>
  </w:endnote>
  <w:endnote w:type="continuationSeparator" w:id="0">
    <w:p w:rsidR="00D168C8" w:rsidRDefault="00D168C8" w:rsidP="00B4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0641897"/>
      <w:docPartObj>
        <w:docPartGallery w:val="Page Numbers (Bottom of Page)"/>
        <w:docPartUnique/>
      </w:docPartObj>
    </w:sdtPr>
    <w:sdtEndPr/>
    <w:sdtContent>
      <w:p w:rsidR="00E31E7E" w:rsidRDefault="00E31E7E" w:rsidP="00E31E7E">
        <w:pPr>
          <w:pStyle w:val="Pieddepage"/>
          <w:bidi/>
          <w:jc w:val="center"/>
          <w:rPr>
            <w:rtl/>
          </w:rPr>
        </w:pPr>
        <w:r>
          <w:tab/>
        </w:r>
      </w:p>
      <w:p w:rsidR="00E31E7E" w:rsidRDefault="00E31E7E" w:rsidP="00E31E7E">
        <w:pPr>
          <w:pStyle w:val="Pieddepage"/>
          <w:bidi/>
          <w:jc w:val="center"/>
          <w:rPr>
            <w:rtl/>
          </w:rPr>
        </w:pPr>
        <w:r w:rsidRPr="00E31E7E">
          <w:rPr>
            <w:rFonts w:cs="Arial" w:hint="cs"/>
            <w:b/>
            <w:bCs/>
            <w:sz w:val="20"/>
            <w:szCs w:val="20"/>
            <w:rtl/>
          </w:rPr>
          <w:t>أطاك</w:t>
        </w:r>
        <w:r w:rsidRPr="00E31E7E">
          <w:rPr>
            <w:rFonts w:cs="Arial"/>
            <w:b/>
            <w:bCs/>
            <w:sz w:val="20"/>
            <w:szCs w:val="20"/>
            <w:rtl/>
          </w:rPr>
          <w:t xml:space="preserve"> </w:t>
        </w:r>
        <w:r w:rsidRPr="00E31E7E">
          <w:rPr>
            <w:rFonts w:cs="Arial" w:hint="cs"/>
            <w:b/>
            <w:bCs/>
            <w:sz w:val="20"/>
            <w:szCs w:val="20"/>
            <w:rtl/>
          </w:rPr>
          <w:t>المغرب</w:t>
        </w:r>
        <w:r w:rsidRPr="00E31E7E">
          <w:rPr>
            <w:rFonts w:cs="Arial"/>
            <w:b/>
            <w:bCs/>
            <w:sz w:val="20"/>
            <w:szCs w:val="20"/>
            <w:rtl/>
          </w:rPr>
          <w:t xml:space="preserve">. </w:t>
        </w:r>
        <w:r w:rsidRPr="00E31E7E">
          <w:rPr>
            <w:rFonts w:cs="Arial" w:hint="cs"/>
            <w:b/>
            <w:bCs/>
            <w:sz w:val="20"/>
            <w:szCs w:val="20"/>
            <w:rtl/>
          </w:rPr>
          <w:t>جمعية</w:t>
        </w:r>
        <w:r w:rsidRPr="00E31E7E">
          <w:rPr>
            <w:rFonts w:cs="Arial"/>
            <w:b/>
            <w:bCs/>
            <w:sz w:val="20"/>
            <w:szCs w:val="20"/>
            <w:rtl/>
          </w:rPr>
          <w:t xml:space="preserve"> </w:t>
        </w:r>
        <w:r w:rsidRPr="00E31E7E">
          <w:rPr>
            <w:rFonts w:cs="Arial" w:hint="cs"/>
            <w:b/>
            <w:bCs/>
            <w:sz w:val="20"/>
            <w:szCs w:val="20"/>
            <w:rtl/>
          </w:rPr>
          <w:t>تضريب</w:t>
        </w:r>
        <w:r w:rsidRPr="00E31E7E">
          <w:rPr>
            <w:rFonts w:cs="Arial"/>
            <w:b/>
            <w:bCs/>
            <w:sz w:val="20"/>
            <w:szCs w:val="20"/>
            <w:rtl/>
          </w:rPr>
          <w:t xml:space="preserve"> </w:t>
        </w:r>
        <w:r w:rsidRPr="00E31E7E">
          <w:rPr>
            <w:rFonts w:cs="Arial" w:hint="cs"/>
            <w:b/>
            <w:bCs/>
            <w:sz w:val="20"/>
            <w:szCs w:val="20"/>
            <w:rtl/>
          </w:rPr>
          <w:t>المعاملات</w:t>
        </w:r>
        <w:r w:rsidRPr="00E31E7E">
          <w:rPr>
            <w:rFonts w:cs="Arial"/>
            <w:b/>
            <w:bCs/>
            <w:sz w:val="20"/>
            <w:szCs w:val="20"/>
            <w:rtl/>
          </w:rPr>
          <w:t xml:space="preserve"> </w:t>
        </w:r>
        <w:r w:rsidRPr="00E31E7E">
          <w:rPr>
            <w:rFonts w:cs="Arial" w:hint="cs"/>
            <w:b/>
            <w:bCs/>
            <w:sz w:val="20"/>
            <w:szCs w:val="20"/>
            <w:rtl/>
          </w:rPr>
          <w:t>المالية</w:t>
        </w:r>
        <w:r w:rsidRPr="00E31E7E">
          <w:rPr>
            <w:rFonts w:cs="Arial"/>
            <w:b/>
            <w:bCs/>
            <w:sz w:val="20"/>
            <w:szCs w:val="20"/>
            <w:rtl/>
          </w:rPr>
          <w:t xml:space="preserve"> </w:t>
        </w:r>
        <w:r w:rsidRPr="00E31E7E">
          <w:rPr>
            <w:rFonts w:cs="Arial" w:hint="cs"/>
            <w:b/>
            <w:bCs/>
            <w:sz w:val="20"/>
            <w:szCs w:val="20"/>
            <w:rtl/>
          </w:rPr>
          <w:t>من</w:t>
        </w:r>
        <w:r w:rsidRPr="00E31E7E">
          <w:rPr>
            <w:rFonts w:cs="Arial"/>
            <w:b/>
            <w:bCs/>
            <w:sz w:val="20"/>
            <w:szCs w:val="20"/>
            <w:rtl/>
          </w:rPr>
          <w:t xml:space="preserve"> </w:t>
        </w:r>
        <w:r w:rsidRPr="00E31E7E">
          <w:rPr>
            <w:rFonts w:cs="Arial" w:hint="cs"/>
            <w:b/>
            <w:bCs/>
            <w:sz w:val="20"/>
            <w:szCs w:val="20"/>
            <w:rtl/>
          </w:rPr>
          <w:t>أجل</w:t>
        </w:r>
        <w:r w:rsidRPr="00E31E7E">
          <w:rPr>
            <w:rFonts w:cs="Arial"/>
            <w:b/>
            <w:bCs/>
            <w:sz w:val="20"/>
            <w:szCs w:val="20"/>
            <w:rtl/>
          </w:rPr>
          <w:t xml:space="preserve"> </w:t>
        </w:r>
        <w:r w:rsidRPr="00E31E7E">
          <w:rPr>
            <w:rFonts w:cs="Arial" w:hint="cs"/>
            <w:b/>
            <w:bCs/>
            <w:sz w:val="20"/>
            <w:szCs w:val="20"/>
            <w:rtl/>
          </w:rPr>
          <w:t>الفعل</w:t>
        </w:r>
        <w:r w:rsidRPr="00E31E7E">
          <w:rPr>
            <w:rFonts w:cs="Arial"/>
            <w:b/>
            <w:bCs/>
            <w:sz w:val="20"/>
            <w:szCs w:val="20"/>
            <w:rtl/>
          </w:rPr>
          <w:t xml:space="preserve"> </w:t>
        </w:r>
        <w:r w:rsidRPr="00E31E7E">
          <w:rPr>
            <w:rFonts w:cs="Arial" w:hint="cs"/>
            <w:b/>
            <w:bCs/>
            <w:sz w:val="20"/>
            <w:szCs w:val="20"/>
            <w:rtl/>
          </w:rPr>
          <w:t>المواطني</w:t>
        </w:r>
        <w:r w:rsidRPr="00E31E7E">
          <w:rPr>
            <w:rFonts w:cs="Arial"/>
            <w:b/>
            <w:bCs/>
            <w:sz w:val="20"/>
            <w:szCs w:val="20"/>
            <w:rtl/>
          </w:rPr>
          <w:t xml:space="preserve">. </w:t>
        </w:r>
        <w:r w:rsidRPr="00E31E7E">
          <w:rPr>
            <w:rFonts w:cs="Arial" w:hint="cs"/>
            <w:b/>
            <w:bCs/>
            <w:sz w:val="20"/>
            <w:szCs w:val="20"/>
            <w:rtl/>
          </w:rPr>
          <w:t>عضو</w:t>
        </w:r>
        <w:r w:rsidRPr="00E31E7E">
          <w:rPr>
            <w:rFonts w:cs="Arial"/>
            <w:b/>
            <w:bCs/>
            <w:sz w:val="20"/>
            <w:szCs w:val="20"/>
            <w:rtl/>
          </w:rPr>
          <w:t xml:space="preserve"> </w:t>
        </w:r>
        <w:r w:rsidRPr="00E31E7E">
          <w:rPr>
            <w:rFonts w:cs="Arial" w:hint="cs"/>
            <w:b/>
            <w:bCs/>
            <w:sz w:val="20"/>
            <w:szCs w:val="20"/>
            <w:rtl/>
          </w:rPr>
          <w:t>الشبكة</w:t>
        </w:r>
        <w:r w:rsidRPr="00E31E7E">
          <w:rPr>
            <w:rFonts w:cs="Arial"/>
            <w:b/>
            <w:bCs/>
            <w:sz w:val="20"/>
            <w:szCs w:val="20"/>
            <w:rtl/>
          </w:rPr>
          <w:t xml:space="preserve"> </w:t>
        </w:r>
        <w:r w:rsidRPr="00E31E7E">
          <w:rPr>
            <w:rFonts w:cs="Arial" w:hint="cs"/>
            <w:b/>
            <w:bCs/>
            <w:sz w:val="20"/>
            <w:szCs w:val="20"/>
            <w:rtl/>
          </w:rPr>
          <w:t>الدولية</w:t>
        </w:r>
        <w:r w:rsidRPr="00E31E7E">
          <w:rPr>
            <w:rFonts w:cs="Arial"/>
            <w:b/>
            <w:bCs/>
            <w:sz w:val="20"/>
            <w:szCs w:val="20"/>
            <w:rtl/>
          </w:rPr>
          <w:t xml:space="preserve"> </w:t>
        </w:r>
        <w:r w:rsidRPr="00E31E7E">
          <w:rPr>
            <w:rFonts w:cs="Arial" w:hint="cs"/>
            <w:b/>
            <w:bCs/>
            <w:sz w:val="20"/>
            <w:szCs w:val="20"/>
            <w:rtl/>
          </w:rPr>
          <w:t>للجنة</w:t>
        </w:r>
        <w:r w:rsidRPr="00E31E7E">
          <w:rPr>
            <w:rFonts w:cs="Arial"/>
            <w:b/>
            <w:bCs/>
            <w:sz w:val="20"/>
            <w:szCs w:val="20"/>
            <w:rtl/>
          </w:rPr>
          <w:t xml:space="preserve"> </w:t>
        </w:r>
        <w:r w:rsidRPr="00E31E7E">
          <w:rPr>
            <w:rFonts w:cs="Arial" w:hint="cs"/>
            <w:b/>
            <w:bCs/>
            <w:sz w:val="20"/>
            <w:szCs w:val="20"/>
            <w:rtl/>
          </w:rPr>
          <w:t>من</w:t>
        </w:r>
        <w:r w:rsidRPr="00E31E7E">
          <w:rPr>
            <w:rFonts w:cs="Arial"/>
            <w:b/>
            <w:bCs/>
            <w:sz w:val="20"/>
            <w:szCs w:val="20"/>
            <w:rtl/>
          </w:rPr>
          <w:t xml:space="preserve"> </w:t>
        </w:r>
        <w:r w:rsidRPr="00E31E7E">
          <w:rPr>
            <w:rFonts w:cs="Arial" w:hint="cs"/>
            <w:b/>
            <w:bCs/>
            <w:sz w:val="20"/>
            <w:szCs w:val="20"/>
            <w:rtl/>
          </w:rPr>
          <w:t>أجل</w:t>
        </w:r>
        <w:r w:rsidRPr="00E31E7E">
          <w:rPr>
            <w:rFonts w:cs="Arial"/>
            <w:b/>
            <w:bCs/>
            <w:sz w:val="20"/>
            <w:szCs w:val="20"/>
            <w:rtl/>
          </w:rPr>
          <w:t xml:space="preserve"> </w:t>
        </w:r>
        <w:r w:rsidRPr="00E31E7E">
          <w:rPr>
            <w:rFonts w:cs="Arial" w:hint="cs"/>
            <w:b/>
            <w:bCs/>
            <w:sz w:val="20"/>
            <w:szCs w:val="20"/>
            <w:rtl/>
          </w:rPr>
          <w:t>إلغاء</w:t>
        </w:r>
        <w:r w:rsidRPr="00E31E7E">
          <w:rPr>
            <w:rFonts w:cs="Arial"/>
            <w:b/>
            <w:bCs/>
            <w:sz w:val="20"/>
            <w:szCs w:val="20"/>
            <w:rtl/>
          </w:rPr>
          <w:t xml:space="preserve"> </w:t>
        </w:r>
        <w:r w:rsidRPr="00E31E7E">
          <w:rPr>
            <w:rFonts w:cs="Arial" w:hint="cs"/>
            <w:b/>
            <w:bCs/>
            <w:sz w:val="20"/>
            <w:szCs w:val="20"/>
            <w:rtl/>
          </w:rPr>
          <w:t>الديون غير الشرعية</w:t>
        </w:r>
      </w:p>
      <w:p w:rsidR="00E31E7E" w:rsidRDefault="00E31E7E" w:rsidP="00E31E7E">
        <w:pPr>
          <w:pStyle w:val="Pieddepage"/>
          <w:bidi/>
          <w:jc w:val="center"/>
          <w:rPr>
            <w:rFonts w:cs="Arial"/>
            <w:rtl/>
          </w:rPr>
        </w:pPr>
        <w:r>
          <w:rPr>
            <w:rFonts w:cs="Arial" w:hint="cs"/>
            <w:rtl/>
          </w:rPr>
          <w:t>المقر</w:t>
        </w:r>
        <w:r>
          <w:rPr>
            <w:rFonts w:cs="Arial"/>
            <w:rtl/>
          </w:rPr>
          <w:t xml:space="preserve"> </w:t>
        </w:r>
        <w:r>
          <w:rPr>
            <w:rFonts w:cs="Arial" w:hint="cs"/>
            <w:rtl/>
          </w:rPr>
          <w:t>المركزي</w:t>
        </w:r>
        <w:r>
          <w:rPr>
            <w:rFonts w:cs="Arial"/>
            <w:rtl/>
          </w:rPr>
          <w:t xml:space="preserve">: </w:t>
        </w:r>
        <w:r>
          <w:rPr>
            <w:rFonts w:cs="Arial" w:hint="cs"/>
            <w:rtl/>
          </w:rPr>
          <w:t>رقم</w:t>
        </w:r>
        <w:r>
          <w:rPr>
            <w:rFonts w:cs="Arial"/>
            <w:rtl/>
          </w:rPr>
          <w:t xml:space="preserve"> 140</w:t>
        </w:r>
        <w:r>
          <w:rPr>
            <w:rFonts w:cs="Arial" w:hint="cs"/>
            <w:rtl/>
          </w:rPr>
          <w:t>،</w:t>
        </w:r>
        <w:r>
          <w:rPr>
            <w:rFonts w:cs="Arial"/>
            <w:rtl/>
          </w:rPr>
          <w:t xml:space="preserve"> </w:t>
        </w:r>
        <w:r>
          <w:rPr>
            <w:rFonts w:cs="Arial" w:hint="cs"/>
            <w:rtl/>
          </w:rPr>
          <w:t>زنقة</w:t>
        </w:r>
        <w:r>
          <w:rPr>
            <w:rFonts w:cs="Arial"/>
            <w:rtl/>
          </w:rPr>
          <w:t xml:space="preserve"> </w:t>
        </w:r>
        <w:r>
          <w:rPr>
            <w:rFonts w:cs="Arial" w:hint="cs"/>
            <w:rtl/>
          </w:rPr>
          <w:t>القاضي</w:t>
        </w:r>
        <w:r>
          <w:rPr>
            <w:rFonts w:cs="Arial"/>
            <w:rtl/>
          </w:rPr>
          <w:t xml:space="preserve"> </w:t>
        </w:r>
        <w:proofErr w:type="spellStart"/>
        <w:r>
          <w:rPr>
            <w:rFonts w:cs="Arial" w:hint="cs"/>
            <w:rtl/>
          </w:rPr>
          <w:t>البريبري</w:t>
        </w:r>
        <w:proofErr w:type="spellEnd"/>
        <w:r>
          <w:rPr>
            <w:rFonts w:cs="Arial" w:hint="cs"/>
            <w:rtl/>
          </w:rPr>
          <w:t>،</w:t>
        </w:r>
        <w:r>
          <w:rPr>
            <w:rFonts w:cs="Arial"/>
            <w:rtl/>
          </w:rPr>
          <w:t xml:space="preserve"> </w:t>
        </w:r>
        <w:r>
          <w:rPr>
            <w:rFonts w:cs="Arial" w:hint="cs"/>
            <w:rtl/>
          </w:rPr>
          <w:t>حي</w:t>
        </w:r>
        <w:r>
          <w:rPr>
            <w:rFonts w:cs="Arial"/>
            <w:rtl/>
          </w:rPr>
          <w:t xml:space="preserve"> </w:t>
        </w:r>
        <w:r>
          <w:rPr>
            <w:rFonts w:cs="Arial" w:hint="cs"/>
            <w:rtl/>
          </w:rPr>
          <w:t>العكاري،</w:t>
        </w:r>
        <w:r>
          <w:rPr>
            <w:rFonts w:cs="Arial"/>
            <w:rtl/>
          </w:rPr>
          <w:t xml:space="preserve"> </w:t>
        </w:r>
        <w:r>
          <w:rPr>
            <w:rFonts w:cs="Arial" w:hint="cs"/>
            <w:rtl/>
          </w:rPr>
          <w:t>الرباط</w:t>
        </w:r>
        <w:r>
          <w:rPr>
            <w:rFonts w:cs="Arial"/>
            <w:rtl/>
          </w:rPr>
          <w:t xml:space="preserve">. </w:t>
        </w:r>
        <w:r>
          <w:rPr>
            <w:rFonts w:cs="Arial" w:hint="cs"/>
            <w:rtl/>
          </w:rPr>
          <w:t>المغرب</w:t>
        </w:r>
        <w:r>
          <w:rPr>
            <w:rFonts w:cs="Arial"/>
            <w:rtl/>
          </w:rPr>
          <w:t>.</w:t>
        </w:r>
      </w:p>
      <w:p w:rsidR="00663B1A" w:rsidRDefault="00E31E7E" w:rsidP="00E31E7E">
        <w:pPr>
          <w:pStyle w:val="Pieddepage"/>
          <w:bidi/>
          <w:jc w:val="center"/>
        </w:pPr>
        <w:r w:rsidRPr="00D529CB">
          <w:rPr>
            <w:rFonts w:cs="Arial" w:hint="cs"/>
            <w:color w:val="000000" w:themeColor="text1"/>
            <w:rtl/>
          </w:rPr>
          <w:t>البريد</w:t>
        </w:r>
        <w:r w:rsidR="007075AB">
          <w:rPr>
            <w:rFonts w:cs="Arial" w:hint="cs"/>
            <w:color w:val="000000" w:themeColor="text1"/>
            <w:rtl/>
          </w:rPr>
          <w:t>:</w:t>
        </w:r>
        <w:r w:rsidRPr="00D529CB">
          <w:rPr>
            <w:rFonts w:cs="Arial" w:hint="cs"/>
            <w:color w:val="000000" w:themeColor="text1"/>
            <w:rtl/>
          </w:rPr>
          <w:t xml:space="preserve"> </w:t>
        </w:r>
        <w:r w:rsidRPr="00D529CB">
          <w:rPr>
            <w:color w:val="000000" w:themeColor="text1"/>
          </w:rPr>
          <w:t xml:space="preserve"> </w:t>
        </w:r>
        <w:hyperlink r:id="rId1" w:history="1">
          <w:r w:rsidRPr="00D529CB">
            <w:rPr>
              <w:rStyle w:val="Lienhypertexte"/>
              <w:rFonts w:ascii="Arial" w:hAnsi="Arial" w:cs="Arial"/>
              <w:b/>
              <w:bCs/>
              <w:color w:val="000000" w:themeColor="text1"/>
              <w:sz w:val="19"/>
              <w:szCs w:val="19"/>
              <w:u w:val="none"/>
              <w:shd w:val="clear" w:color="auto" w:fill="FFFFFF"/>
            </w:rPr>
            <w:t>attac.cadtm.maroc@gmail.com</w:t>
          </w:r>
        </w:hyperlink>
        <w:r w:rsidRPr="003121F9">
          <w:rPr>
            <w:rFonts w:ascii="Arial" w:hAnsi="Arial" w:cs="Arial" w:hint="cs"/>
            <w:color w:val="000000" w:themeColor="text1"/>
            <w:sz w:val="19"/>
            <w:szCs w:val="19"/>
            <w:shd w:val="clear" w:color="auto" w:fill="FFFFFF"/>
            <w:rtl/>
          </w:rPr>
          <w:t xml:space="preserve"> الموقع:</w:t>
        </w:r>
        <w:r w:rsidR="00916C52" w:rsidRPr="00916C52">
          <w:rPr>
            <w:rFonts w:ascii="Arial" w:hAnsi="Arial" w:cs="Arial"/>
            <w:b/>
            <w:bCs/>
            <w:color w:val="000000" w:themeColor="text1"/>
            <w:sz w:val="19"/>
            <w:szCs w:val="19"/>
            <w:shd w:val="clear" w:color="auto" w:fill="FFFFFF"/>
          </w:rPr>
          <w:t>www.</w:t>
        </w:r>
        <w:r w:rsidRPr="00916C52">
          <w:rPr>
            <w:b/>
            <w:bCs/>
            <w:color w:val="000000" w:themeColor="text1"/>
          </w:rPr>
          <w:t>attacmaroc.org</w:t>
        </w:r>
        <w:r w:rsidRPr="00916C52">
          <w:rPr>
            <w:b/>
            <w:bCs/>
          </w:rPr>
          <w:t xml:space="preserve">  </w:t>
        </w:r>
        <w:r w:rsidRPr="00916C52">
          <w:rPr>
            <w:rFonts w:hint="cs"/>
            <w:b/>
            <w:bCs/>
            <w:rtl/>
          </w:rPr>
          <w:t xml:space="preserve"> </w:t>
        </w:r>
        <w:r w:rsidRPr="00916C52">
          <w:rPr>
            <w:b/>
            <w:bCs/>
          </w:rPr>
          <w:t xml:space="preserve"> </w:t>
        </w:r>
        <w:r>
          <w:rPr>
            <w:rFonts w:cs="Arial" w:hint="cs"/>
            <w:rtl/>
          </w:rPr>
          <w:t>هاتف:</w:t>
        </w:r>
        <w:r>
          <w:rPr>
            <w:rFonts w:cs="Arial"/>
            <w:rtl/>
          </w:rPr>
          <w:t xml:space="preserve"> </w:t>
        </w:r>
        <w:r w:rsidR="00C85966">
          <w:rPr>
            <w:rFonts w:cs="Arial"/>
            <w:b/>
            <w:bCs/>
          </w:rPr>
          <w:t>06 61 17 30 39</w:t>
        </w:r>
      </w:p>
    </w:sdtContent>
  </w:sdt>
  <w:p w:rsidR="00B44A33" w:rsidRPr="00C0309A" w:rsidRDefault="00B44A33" w:rsidP="00C0309A">
    <w:pPr>
      <w:pStyle w:val="Pieddepage"/>
      <w:bidi/>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C8" w:rsidRDefault="00D168C8" w:rsidP="00B44A33">
      <w:pPr>
        <w:spacing w:after="0" w:line="240" w:lineRule="auto"/>
      </w:pPr>
      <w:r>
        <w:separator/>
      </w:r>
    </w:p>
  </w:footnote>
  <w:footnote w:type="continuationSeparator" w:id="0">
    <w:p w:rsidR="00D168C8" w:rsidRDefault="00D168C8" w:rsidP="00B4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18" w:rsidRPr="00916C52" w:rsidRDefault="00D168C8" w:rsidP="00916C52">
    <w:pPr>
      <w:bidi/>
      <w:spacing w:after="0"/>
      <w:rPr>
        <w:rFonts w:asciiTheme="majorBidi" w:hAnsiTheme="majorBidi" w:cstheme="majorBidi"/>
        <w:b/>
        <w:bCs/>
        <w:sz w:val="28"/>
        <w:szCs w:val="28"/>
        <w:rtl/>
        <w:lang w:bidi="ar-MA"/>
      </w:rPr>
    </w:pPr>
    <w:sdt>
      <w:sdtPr>
        <w:rPr>
          <w:rFonts w:asciiTheme="majorBidi" w:hAnsiTheme="majorBidi" w:cstheme="majorBidi"/>
          <w:b/>
          <w:bCs/>
          <w:sz w:val="32"/>
          <w:szCs w:val="32"/>
          <w:rtl/>
          <w:lang w:bidi="ar-MA"/>
        </w:rPr>
        <w:id w:val="-529102992"/>
        <w:docPartObj>
          <w:docPartGallery w:val="Page Numbers (Margins)"/>
          <w:docPartUnique/>
        </w:docPartObj>
      </w:sdtPr>
      <w:sdtEndPr/>
      <w:sdtContent>
        <w:r w:rsidR="00D51D9F" w:rsidRPr="00D51D9F">
          <w:rPr>
            <w:rFonts w:asciiTheme="majorBidi" w:hAnsiTheme="majorBidi" w:cstheme="majorBidi"/>
            <w:b/>
            <w:bCs/>
            <w:noProof/>
            <w:sz w:val="32"/>
            <w:szCs w:val="32"/>
            <w:lang w:eastAsia="fr-FR"/>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D9F" w:rsidRDefault="00D51D9F">
                                <w:pPr>
                                  <w:pStyle w:val="En-tte"/>
                                  <w:jc w:val="center"/>
                                </w:pPr>
                                <w:r>
                                  <w:fldChar w:fldCharType="begin"/>
                                </w:r>
                                <w:r>
                                  <w:instrText>PAGE    \* MERGEFORMAT</w:instrText>
                                </w:r>
                                <w:r>
                                  <w:fldChar w:fldCharType="separate"/>
                                </w:r>
                                <w:r w:rsidR="00B56303" w:rsidRPr="00B56303">
                                  <w:rPr>
                                    <w:rStyle w:val="Numrodepage"/>
                                    <w:b/>
                                    <w:bCs/>
                                    <w:noProof/>
                                    <w:color w:val="3F3151" w:themeColor="accent4" w:themeShade="7F"/>
                                    <w:sz w:val="16"/>
                                    <w:szCs w:val="16"/>
                                  </w:rPr>
                                  <w:t>1</w:t>
                                </w:r>
                                <w:r>
                                  <w:rPr>
                                    <w:rStyle w:val="Numrodepage"/>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133Lwg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D51D9F" w:rsidRDefault="00D51D9F">
                          <w:pPr>
                            <w:pStyle w:val="En-tte"/>
                            <w:jc w:val="center"/>
                          </w:pPr>
                          <w:r>
                            <w:fldChar w:fldCharType="begin"/>
                          </w:r>
                          <w:r>
                            <w:instrText>PAGE    \* MERGEFORMAT</w:instrText>
                          </w:r>
                          <w:r>
                            <w:fldChar w:fldCharType="separate"/>
                          </w:r>
                          <w:r w:rsidR="00B56303" w:rsidRPr="00B56303">
                            <w:rPr>
                              <w:rStyle w:val="Numrodepage"/>
                              <w:b/>
                              <w:bCs/>
                              <w:noProof/>
                              <w:color w:val="3F3151" w:themeColor="accent4" w:themeShade="7F"/>
                              <w:sz w:val="16"/>
                              <w:szCs w:val="16"/>
                            </w:rPr>
                            <w:t>1</w:t>
                          </w:r>
                          <w:r>
                            <w:rPr>
                              <w:rStyle w:val="Numrodepage"/>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margin" anchory="page"/>
                </v:group>
              </w:pict>
            </mc:Fallback>
          </mc:AlternateContent>
        </w:r>
      </w:sdtContent>
    </w:sdt>
    <w:r w:rsidR="00736718" w:rsidRPr="003D30FC">
      <w:rPr>
        <w:rFonts w:asciiTheme="majorBidi" w:hAnsiTheme="majorBidi" w:cstheme="majorBidi"/>
        <w:b/>
        <w:bCs/>
        <w:sz w:val="32"/>
        <w:szCs w:val="32"/>
        <w:rtl/>
        <w:lang w:bidi="ar-MA"/>
      </w:rPr>
      <w:t>أطاك المغرب</w:t>
    </w:r>
    <w:r w:rsidR="00736718" w:rsidRPr="003D30FC">
      <w:rPr>
        <w:rFonts w:asciiTheme="majorBidi" w:hAnsiTheme="majorBidi" w:cstheme="majorBidi"/>
        <w:b/>
        <w:bCs/>
        <w:sz w:val="32"/>
        <w:szCs w:val="32"/>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736718" w:rsidRPr="00916C52">
      <w:rPr>
        <w:rFonts w:asciiTheme="majorBidi" w:hAnsiTheme="majorBidi" w:cstheme="majorBidi"/>
        <w:b/>
        <w:bCs/>
        <w:sz w:val="28"/>
        <w:szCs w:val="28"/>
        <w:rtl/>
        <w:lang w:bidi="ar-MA"/>
      </w:rPr>
      <w:tab/>
    </w:r>
    <w:r w:rsidR="00916C52">
      <w:rPr>
        <w:rFonts w:ascii="Times New Roman" w:eastAsia="Times New Roman" w:hAnsi="Times New Roman" w:cs="Times New Roman"/>
        <w:noProof/>
        <w:color w:val="222222"/>
        <w:sz w:val="36"/>
        <w:szCs w:val="36"/>
        <w:rtl/>
        <w:lang w:eastAsia="fr-FR"/>
      </w:rPr>
      <w:drawing>
        <wp:inline distT="0" distB="0" distL="0" distR="0" wp14:anchorId="0D8DEA26" wp14:editId="185C784B">
          <wp:extent cx="1066800" cy="742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t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742950"/>
                  </a:xfrm>
                  <a:prstGeom prst="rect">
                    <a:avLst/>
                  </a:prstGeom>
                </pic:spPr>
              </pic:pic>
            </a:graphicData>
          </a:graphic>
        </wp:inline>
      </w:drawing>
    </w:r>
  </w:p>
  <w:p w:rsidR="00736718" w:rsidRPr="003D30FC" w:rsidRDefault="00736718" w:rsidP="003D30FC">
    <w:pPr>
      <w:bidi/>
      <w:spacing w:after="0"/>
      <w:rPr>
        <w:rFonts w:asciiTheme="majorBidi" w:hAnsiTheme="majorBidi" w:cstheme="majorBidi"/>
        <w:b/>
        <w:bCs/>
        <w:sz w:val="28"/>
        <w:szCs w:val="28"/>
        <w:lang w:bidi="ar-MA"/>
      </w:rPr>
    </w:pPr>
    <w:r w:rsidRPr="00916C52">
      <w:rPr>
        <w:rFonts w:asciiTheme="majorBidi" w:hAnsiTheme="majorBidi" w:cstheme="majorBidi"/>
        <w:b/>
        <w:bCs/>
        <w:sz w:val="28"/>
        <w:szCs w:val="28"/>
        <w:rtl/>
        <w:lang w:bidi="ar-MA"/>
      </w:rPr>
      <w:t>عضو الشبكة الدولية للجنة</w:t>
    </w:r>
    <w:r w:rsidR="003D30FC">
      <w:rPr>
        <w:rFonts w:asciiTheme="majorBidi" w:hAnsiTheme="majorBidi" w:cstheme="majorBidi"/>
        <w:b/>
        <w:bCs/>
        <w:sz w:val="28"/>
        <w:szCs w:val="28"/>
        <w:lang w:bidi="ar-MA"/>
      </w:rPr>
      <w:t xml:space="preserve"> </w:t>
    </w:r>
    <w:r w:rsidRPr="00916C52">
      <w:rPr>
        <w:rFonts w:asciiTheme="majorBidi" w:hAnsiTheme="majorBidi" w:cstheme="majorBidi"/>
        <w:b/>
        <w:bCs/>
        <w:sz w:val="28"/>
        <w:szCs w:val="28"/>
        <w:rtl/>
        <w:lang w:bidi="ar-MA"/>
      </w:rPr>
      <w:t xml:space="preserve">من أجل إلغاء </w:t>
    </w:r>
    <w:r w:rsidRPr="00916C52">
      <w:rPr>
        <w:rFonts w:asciiTheme="majorBidi" w:hAnsiTheme="majorBidi" w:cstheme="majorBidi" w:hint="cs"/>
        <w:b/>
        <w:bCs/>
        <w:sz w:val="28"/>
        <w:szCs w:val="28"/>
        <w:rtl/>
        <w:lang w:bidi="ar-MA"/>
      </w:rPr>
      <w:t>ال</w:t>
    </w:r>
    <w:r w:rsidRPr="00916C52">
      <w:rPr>
        <w:rFonts w:asciiTheme="majorBidi" w:hAnsiTheme="majorBidi" w:cstheme="majorBidi"/>
        <w:b/>
        <w:bCs/>
        <w:sz w:val="28"/>
        <w:szCs w:val="28"/>
        <w:rtl/>
        <w:lang w:bidi="ar-MA"/>
      </w:rPr>
      <w:t>ديون غير الشرعية</w:t>
    </w:r>
    <w:r w:rsidRPr="00916C52">
      <w:rPr>
        <w:rFonts w:asciiTheme="majorBidi" w:hAnsiTheme="majorBidi" w:cstheme="majorBidi" w:hint="cs"/>
        <w:b/>
        <w:bCs/>
        <w:sz w:val="28"/>
        <w:szCs w:val="28"/>
        <w:rtl/>
        <w:lang w:bidi="ar-MA"/>
      </w:rPr>
      <w:t xml:space="preserve"> </w:t>
    </w:r>
    <w:r>
      <w:rPr>
        <w:rFonts w:asciiTheme="majorBidi" w:hAnsiTheme="majorBidi" w:cstheme="majorBidi" w:hint="cs"/>
        <w:b/>
        <w:bCs/>
        <w:sz w:val="32"/>
        <w:szCs w:val="32"/>
        <w:rtl/>
        <w:lang w:bidi="ar-MA"/>
      </w:rPr>
      <w:t xml:space="preserve">                               </w:t>
    </w:r>
  </w:p>
  <w:p w:rsidR="00736718" w:rsidRDefault="007367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 o:bullet="t">
        <v:imagedata r:id="rId1" o:title="logo attac"/>
      </v:shape>
    </w:pict>
  </w:numPicBullet>
  <w:abstractNum w:abstractNumId="0">
    <w:nsid w:val="15FD50D8"/>
    <w:multiLevelType w:val="hybridMultilevel"/>
    <w:tmpl w:val="02E095EE"/>
    <w:lvl w:ilvl="0" w:tplc="97CABBFA">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7C12EE"/>
    <w:multiLevelType w:val="hybridMultilevel"/>
    <w:tmpl w:val="D640F43C"/>
    <w:lvl w:ilvl="0" w:tplc="3CF00BC4">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06A06CD"/>
    <w:multiLevelType w:val="hybridMultilevel"/>
    <w:tmpl w:val="EDDEE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D17A2D"/>
    <w:multiLevelType w:val="hybridMultilevel"/>
    <w:tmpl w:val="159205CC"/>
    <w:lvl w:ilvl="0" w:tplc="819CD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F10296"/>
    <w:multiLevelType w:val="hybridMultilevel"/>
    <w:tmpl w:val="4BEAA09C"/>
    <w:lvl w:ilvl="0" w:tplc="D0EEF666">
      <w:numFmt w:val="bullet"/>
      <w:lvlText w:val="-"/>
      <w:lvlJc w:val="left"/>
      <w:pPr>
        <w:ind w:left="1080" w:hanging="360"/>
      </w:pPr>
      <w:rPr>
        <w:rFonts w:ascii="Arial" w:eastAsia="Times New Roman" w:hAnsi="Arial" w:cs="Arial" w:hint="default"/>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27B11AB"/>
    <w:multiLevelType w:val="hybridMultilevel"/>
    <w:tmpl w:val="0C88FB6A"/>
    <w:lvl w:ilvl="0" w:tplc="F8F8C84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982CE1"/>
    <w:multiLevelType w:val="hybridMultilevel"/>
    <w:tmpl w:val="541AFA84"/>
    <w:lvl w:ilvl="0" w:tplc="212E65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941E22"/>
    <w:multiLevelType w:val="hybridMultilevel"/>
    <w:tmpl w:val="17662CEC"/>
    <w:lvl w:ilvl="0" w:tplc="17149C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4"/>
    <w:rsid w:val="00016F97"/>
    <w:rsid w:val="00050DC5"/>
    <w:rsid w:val="000658AC"/>
    <w:rsid w:val="00072794"/>
    <w:rsid w:val="000A38BB"/>
    <w:rsid w:val="000C591F"/>
    <w:rsid w:val="000E4D8E"/>
    <w:rsid w:val="00114752"/>
    <w:rsid w:val="001877C0"/>
    <w:rsid w:val="001962DB"/>
    <w:rsid w:val="001C1D72"/>
    <w:rsid w:val="001F1648"/>
    <w:rsid w:val="0023689A"/>
    <w:rsid w:val="00250447"/>
    <w:rsid w:val="0027154C"/>
    <w:rsid w:val="002812FF"/>
    <w:rsid w:val="002B042B"/>
    <w:rsid w:val="002B0A0E"/>
    <w:rsid w:val="002B72B5"/>
    <w:rsid w:val="0030297E"/>
    <w:rsid w:val="003121F9"/>
    <w:rsid w:val="003343E9"/>
    <w:rsid w:val="003800D1"/>
    <w:rsid w:val="0038159A"/>
    <w:rsid w:val="003A097C"/>
    <w:rsid w:val="003D30FC"/>
    <w:rsid w:val="003E2C7C"/>
    <w:rsid w:val="003F4E17"/>
    <w:rsid w:val="00410555"/>
    <w:rsid w:val="004111CF"/>
    <w:rsid w:val="0042009C"/>
    <w:rsid w:val="00461285"/>
    <w:rsid w:val="004738D3"/>
    <w:rsid w:val="0049499B"/>
    <w:rsid w:val="004C512D"/>
    <w:rsid w:val="004F6672"/>
    <w:rsid w:val="0050489E"/>
    <w:rsid w:val="005832B8"/>
    <w:rsid w:val="005A64D4"/>
    <w:rsid w:val="005B4EC1"/>
    <w:rsid w:val="005E53D2"/>
    <w:rsid w:val="005F4B20"/>
    <w:rsid w:val="00663B1A"/>
    <w:rsid w:val="00687A16"/>
    <w:rsid w:val="00695F5A"/>
    <w:rsid w:val="00700469"/>
    <w:rsid w:val="00700D37"/>
    <w:rsid w:val="007075AB"/>
    <w:rsid w:val="007101B7"/>
    <w:rsid w:val="00736718"/>
    <w:rsid w:val="007748E5"/>
    <w:rsid w:val="0081611F"/>
    <w:rsid w:val="00864269"/>
    <w:rsid w:val="008A129B"/>
    <w:rsid w:val="00916C52"/>
    <w:rsid w:val="00921CFD"/>
    <w:rsid w:val="00947DFD"/>
    <w:rsid w:val="009C2540"/>
    <w:rsid w:val="009D322C"/>
    <w:rsid w:val="009E0931"/>
    <w:rsid w:val="00A3614D"/>
    <w:rsid w:val="00A5197D"/>
    <w:rsid w:val="00A634AF"/>
    <w:rsid w:val="00A755F4"/>
    <w:rsid w:val="00AC7EEB"/>
    <w:rsid w:val="00B12AA6"/>
    <w:rsid w:val="00B44A33"/>
    <w:rsid w:val="00B46859"/>
    <w:rsid w:val="00B5200D"/>
    <w:rsid w:val="00B56303"/>
    <w:rsid w:val="00B744AB"/>
    <w:rsid w:val="00C0309A"/>
    <w:rsid w:val="00C153D3"/>
    <w:rsid w:val="00C168A2"/>
    <w:rsid w:val="00C20CDC"/>
    <w:rsid w:val="00C61D83"/>
    <w:rsid w:val="00C85966"/>
    <w:rsid w:val="00CE4974"/>
    <w:rsid w:val="00D10FA6"/>
    <w:rsid w:val="00D168C8"/>
    <w:rsid w:val="00D51D9F"/>
    <w:rsid w:val="00D529CB"/>
    <w:rsid w:val="00D81347"/>
    <w:rsid w:val="00DF3F95"/>
    <w:rsid w:val="00E31E7E"/>
    <w:rsid w:val="00EC6259"/>
    <w:rsid w:val="00EF1434"/>
    <w:rsid w:val="00FE4A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434"/>
    <w:rPr>
      <w:rFonts w:ascii="Tahoma" w:hAnsi="Tahoma" w:cs="Tahoma"/>
      <w:sz w:val="16"/>
      <w:szCs w:val="16"/>
    </w:rPr>
  </w:style>
  <w:style w:type="paragraph" w:styleId="En-tte">
    <w:name w:val="header"/>
    <w:basedOn w:val="Normal"/>
    <w:link w:val="En-tteCar"/>
    <w:uiPriority w:val="99"/>
    <w:unhideWhenUsed/>
    <w:rsid w:val="00B44A33"/>
    <w:pPr>
      <w:tabs>
        <w:tab w:val="center" w:pos="4153"/>
        <w:tab w:val="right" w:pos="8306"/>
      </w:tabs>
      <w:spacing w:after="0" w:line="240" w:lineRule="auto"/>
    </w:pPr>
  </w:style>
  <w:style w:type="character" w:customStyle="1" w:styleId="En-tteCar">
    <w:name w:val="En-tête Car"/>
    <w:basedOn w:val="Policepardfaut"/>
    <w:link w:val="En-tte"/>
    <w:uiPriority w:val="99"/>
    <w:rsid w:val="00B44A33"/>
  </w:style>
  <w:style w:type="paragraph" w:styleId="Pieddepage">
    <w:name w:val="footer"/>
    <w:basedOn w:val="Normal"/>
    <w:link w:val="PieddepageCar"/>
    <w:uiPriority w:val="99"/>
    <w:unhideWhenUsed/>
    <w:rsid w:val="00B44A3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44A33"/>
  </w:style>
  <w:style w:type="paragraph" w:styleId="Paragraphedeliste">
    <w:name w:val="List Paragraph"/>
    <w:basedOn w:val="Normal"/>
    <w:uiPriority w:val="34"/>
    <w:qFormat/>
    <w:rsid w:val="00B44A33"/>
    <w:pPr>
      <w:ind w:left="720"/>
      <w:contextualSpacing/>
    </w:pPr>
  </w:style>
  <w:style w:type="paragraph" w:styleId="NormalWeb">
    <w:name w:val="Normal (Web)"/>
    <w:basedOn w:val="Normal"/>
    <w:uiPriority w:val="99"/>
    <w:semiHidden/>
    <w:unhideWhenUsed/>
    <w:rsid w:val="00302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297E"/>
    <w:rPr>
      <w:b/>
      <w:bCs/>
    </w:rPr>
  </w:style>
  <w:style w:type="character" w:styleId="Lienhypertexte">
    <w:name w:val="Hyperlink"/>
    <w:basedOn w:val="Policepardfaut"/>
    <w:uiPriority w:val="99"/>
    <w:unhideWhenUsed/>
    <w:rsid w:val="00736718"/>
    <w:rPr>
      <w:color w:val="0000FF" w:themeColor="hyperlink"/>
      <w:u w:val="single"/>
    </w:rPr>
  </w:style>
  <w:style w:type="character" w:customStyle="1" w:styleId="UnresolvedMention">
    <w:name w:val="Unresolved Mention"/>
    <w:basedOn w:val="Policepardfaut"/>
    <w:uiPriority w:val="99"/>
    <w:semiHidden/>
    <w:unhideWhenUsed/>
    <w:rsid w:val="00736718"/>
    <w:rPr>
      <w:color w:val="808080"/>
      <w:shd w:val="clear" w:color="auto" w:fill="E6E6E6"/>
    </w:rPr>
  </w:style>
  <w:style w:type="character" w:styleId="Numrodepage">
    <w:name w:val="page number"/>
    <w:basedOn w:val="Policepardfaut"/>
    <w:uiPriority w:val="99"/>
    <w:unhideWhenUsed/>
    <w:rsid w:val="00D51D9F"/>
  </w:style>
  <w:style w:type="paragraph" w:customStyle="1" w:styleId="yiv4141075740msonormal">
    <w:name w:val="yiv4141075740msonormal"/>
    <w:basedOn w:val="Normal"/>
    <w:rsid w:val="00947D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434"/>
    <w:rPr>
      <w:rFonts w:ascii="Tahoma" w:hAnsi="Tahoma" w:cs="Tahoma"/>
      <w:sz w:val="16"/>
      <w:szCs w:val="16"/>
    </w:rPr>
  </w:style>
  <w:style w:type="paragraph" w:styleId="En-tte">
    <w:name w:val="header"/>
    <w:basedOn w:val="Normal"/>
    <w:link w:val="En-tteCar"/>
    <w:uiPriority w:val="99"/>
    <w:unhideWhenUsed/>
    <w:rsid w:val="00B44A33"/>
    <w:pPr>
      <w:tabs>
        <w:tab w:val="center" w:pos="4153"/>
        <w:tab w:val="right" w:pos="8306"/>
      </w:tabs>
      <w:spacing w:after="0" w:line="240" w:lineRule="auto"/>
    </w:pPr>
  </w:style>
  <w:style w:type="character" w:customStyle="1" w:styleId="En-tteCar">
    <w:name w:val="En-tête Car"/>
    <w:basedOn w:val="Policepardfaut"/>
    <w:link w:val="En-tte"/>
    <w:uiPriority w:val="99"/>
    <w:rsid w:val="00B44A33"/>
  </w:style>
  <w:style w:type="paragraph" w:styleId="Pieddepage">
    <w:name w:val="footer"/>
    <w:basedOn w:val="Normal"/>
    <w:link w:val="PieddepageCar"/>
    <w:uiPriority w:val="99"/>
    <w:unhideWhenUsed/>
    <w:rsid w:val="00B44A3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44A33"/>
  </w:style>
  <w:style w:type="paragraph" w:styleId="Paragraphedeliste">
    <w:name w:val="List Paragraph"/>
    <w:basedOn w:val="Normal"/>
    <w:uiPriority w:val="34"/>
    <w:qFormat/>
    <w:rsid w:val="00B44A33"/>
    <w:pPr>
      <w:ind w:left="720"/>
      <w:contextualSpacing/>
    </w:pPr>
  </w:style>
  <w:style w:type="paragraph" w:styleId="NormalWeb">
    <w:name w:val="Normal (Web)"/>
    <w:basedOn w:val="Normal"/>
    <w:uiPriority w:val="99"/>
    <w:semiHidden/>
    <w:unhideWhenUsed/>
    <w:rsid w:val="00302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297E"/>
    <w:rPr>
      <w:b/>
      <w:bCs/>
    </w:rPr>
  </w:style>
  <w:style w:type="character" w:styleId="Lienhypertexte">
    <w:name w:val="Hyperlink"/>
    <w:basedOn w:val="Policepardfaut"/>
    <w:uiPriority w:val="99"/>
    <w:unhideWhenUsed/>
    <w:rsid w:val="00736718"/>
    <w:rPr>
      <w:color w:val="0000FF" w:themeColor="hyperlink"/>
      <w:u w:val="single"/>
    </w:rPr>
  </w:style>
  <w:style w:type="character" w:customStyle="1" w:styleId="UnresolvedMention">
    <w:name w:val="Unresolved Mention"/>
    <w:basedOn w:val="Policepardfaut"/>
    <w:uiPriority w:val="99"/>
    <w:semiHidden/>
    <w:unhideWhenUsed/>
    <w:rsid w:val="00736718"/>
    <w:rPr>
      <w:color w:val="808080"/>
      <w:shd w:val="clear" w:color="auto" w:fill="E6E6E6"/>
    </w:rPr>
  </w:style>
  <w:style w:type="character" w:styleId="Numrodepage">
    <w:name w:val="page number"/>
    <w:basedOn w:val="Policepardfaut"/>
    <w:uiPriority w:val="99"/>
    <w:unhideWhenUsed/>
    <w:rsid w:val="00D51D9F"/>
  </w:style>
  <w:style w:type="paragraph" w:customStyle="1" w:styleId="yiv4141075740msonormal">
    <w:name w:val="yiv4141075740msonormal"/>
    <w:basedOn w:val="Normal"/>
    <w:rsid w:val="00947D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7522">
      <w:bodyDiv w:val="1"/>
      <w:marLeft w:val="0"/>
      <w:marRight w:val="0"/>
      <w:marTop w:val="0"/>
      <w:marBottom w:val="0"/>
      <w:divBdr>
        <w:top w:val="none" w:sz="0" w:space="0" w:color="auto"/>
        <w:left w:val="none" w:sz="0" w:space="0" w:color="auto"/>
        <w:bottom w:val="none" w:sz="0" w:space="0" w:color="auto"/>
        <w:right w:val="none" w:sz="0" w:space="0" w:color="auto"/>
      </w:divBdr>
    </w:div>
    <w:div w:id="606735067">
      <w:bodyDiv w:val="1"/>
      <w:marLeft w:val="0"/>
      <w:marRight w:val="0"/>
      <w:marTop w:val="0"/>
      <w:marBottom w:val="0"/>
      <w:divBdr>
        <w:top w:val="none" w:sz="0" w:space="0" w:color="auto"/>
        <w:left w:val="none" w:sz="0" w:space="0" w:color="auto"/>
        <w:bottom w:val="none" w:sz="0" w:space="0" w:color="auto"/>
        <w:right w:val="none" w:sz="0" w:space="0" w:color="auto"/>
      </w:divBdr>
    </w:div>
    <w:div w:id="923294222">
      <w:bodyDiv w:val="1"/>
      <w:marLeft w:val="0"/>
      <w:marRight w:val="0"/>
      <w:marTop w:val="0"/>
      <w:marBottom w:val="0"/>
      <w:divBdr>
        <w:top w:val="none" w:sz="0" w:space="0" w:color="auto"/>
        <w:left w:val="none" w:sz="0" w:space="0" w:color="auto"/>
        <w:bottom w:val="none" w:sz="0" w:space="0" w:color="auto"/>
        <w:right w:val="none" w:sz="0" w:space="0" w:color="auto"/>
      </w:divBdr>
    </w:div>
    <w:div w:id="1380476129">
      <w:bodyDiv w:val="1"/>
      <w:marLeft w:val="0"/>
      <w:marRight w:val="0"/>
      <w:marTop w:val="0"/>
      <w:marBottom w:val="0"/>
      <w:divBdr>
        <w:top w:val="none" w:sz="0" w:space="0" w:color="auto"/>
        <w:left w:val="none" w:sz="0" w:space="0" w:color="auto"/>
        <w:bottom w:val="none" w:sz="0" w:space="0" w:color="auto"/>
        <w:right w:val="none" w:sz="0" w:space="0" w:color="auto"/>
      </w:divBdr>
    </w:div>
    <w:div w:id="1528519468">
      <w:bodyDiv w:val="1"/>
      <w:marLeft w:val="0"/>
      <w:marRight w:val="0"/>
      <w:marTop w:val="0"/>
      <w:marBottom w:val="0"/>
      <w:divBdr>
        <w:top w:val="none" w:sz="0" w:space="0" w:color="auto"/>
        <w:left w:val="none" w:sz="0" w:space="0" w:color="auto"/>
        <w:bottom w:val="none" w:sz="0" w:space="0" w:color="auto"/>
        <w:right w:val="none" w:sz="0" w:space="0" w:color="auto"/>
      </w:divBdr>
    </w:div>
    <w:div w:id="18386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attac.cadtm.maro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8D61-9C8F-4058-81DA-A742C24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Links>
    <vt:vector size="12" baseType="variant">
      <vt:variant>
        <vt:i4>2097256</vt:i4>
      </vt:variant>
      <vt:variant>
        <vt:i4>3</vt:i4>
      </vt:variant>
      <vt:variant>
        <vt:i4>0</vt:i4>
      </vt:variant>
      <vt:variant>
        <vt:i4>5</vt:i4>
      </vt:variant>
      <vt:variant>
        <vt:lpwstr>http://attacmaroc.org/</vt:lpwstr>
      </vt:variant>
      <vt:variant>
        <vt:lpwstr/>
      </vt:variant>
      <vt:variant>
        <vt:i4>2031658</vt:i4>
      </vt:variant>
      <vt:variant>
        <vt:i4>0</vt:i4>
      </vt:variant>
      <vt:variant>
        <vt:i4>0</vt:i4>
      </vt:variant>
      <vt:variant>
        <vt:i4>5</vt:i4>
      </vt:variant>
      <vt:variant>
        <vt:lpwstr>mailto:attacmaroc@gmail.com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Ali</cp:lastModifiedBy>
  <cp:revision>2</cp:revision>
  <cp:lastPrinted>2018-03-08T12:29:00Z</cp:lastPrinted>
  <dcterms:created xsi:type="dcterms:W3CDTF">2018-09-22T10:31:00Z</dcterms:created>
  <dcterms:modified xsi:type="dcterms:W3CDTF">2018-09-22T10:31:00Z</dcterms:modified>
</cp:coreProperties>
</file>